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0" w:rsidRPr="00125990" w:rsidRDefault="00125990" w:rsidP="001259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25990">
        <w:rPr>
          <w:rFonts w:ascii="Times New Roman" w:hAnsi="Times New Roman"/>
          <w:sz w:val="28"/>
          <w:szCs w:val="28"/>
          <w:lang w:val="uk-UA"/>
        </w:rPr>
        <w:t>Науково-методична стаття</w:t>
      </w:r>
    </w:p>
    <w:p w:rsidR="00125990" w:rsidRPr="00125990" w:rsidRDefault="00125990" w:rsidP="00125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990">
        <w:rPr>
          <w:rFonts w:ascii="Times New Roman" w:hAnsi="Times New Roman"/>
          <w:sz w:val="28"/>
          <w:szCs w:val="28"/>
          <w:lang w:val="uk-UA"/>
        </w:rPr>
        <w:t>«Використання інноваційних та нетрадиційних форм і методів навчання учнів з метою розвитку їх навчальних компетентностей та творчих здібностей».</w:t>
      </w:r>
    </w:p>
    <w:p w:rsidR="00125990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даний момент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процесі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популярності набувають нові нестандартні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техноло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гії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C17F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пошукові завдання, проекти, що передбачають індивідуалізацію навчання, </w:t>
      </w:r>
      <w:proofErr w:type="gramStart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ізноманітні методи, спрямовані на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 обсягу знань учнів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розвитку їх творчих здібностей.</w:t>
      </w:r>
      <w:r w:rsid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не найважливішим серед ряду «нестандартних» інновацій є група методів,</w:t>
      </w:r>
    </w:p>
    <w:p w:rsidR="00321337" w:rsidRDefault="00125990" w:rsidP="0032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формування позитивних мотивів учіння, що стимулюють </w:t>
      </w:r>
      <w:proofErr w:type="gramStart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ізнавальну активність і сприяють збагаченню учнів навчальною </w:t>
      </w:r>
      <w:hyperlink r:id="rId6" w:tooltip="Інформація" w:history="1">
        <w:r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інформацією</w:t>
        </w:r>
      </w:hyperlink>
      <w:r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3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</w:t>
      </w:r>
      <w:r w:rsidRPr="003213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Методи формуван</w:t>
      </w:r>
      <w:r w:rsidRPr="003213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ня пізнавальних інтересів учнів</w:t>
      </w:r>
      <w:r w:rsidRPr="00C17F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викликають позитивні дії та настрій — образність, цікавість, здивування,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Мораль" w:history="1">
        <w:r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моральні</w:t>
        </w:r>
      </w:hyperlink>
      <w:r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1337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переживання.</w:t>
      </w:r>
      <w:r w:rsidR="0032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створення емоційної ситуації важливими є вдало дібрані приклади з літератури, художніх фільмів, особистих переживань вчителя. </w:t>
      </w:r>
      <w:hyperlink r:id="rId8" w:tooltip="Яскравість" w:history="1">
        <w:r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Яскравість</w:t>
        </w:r>
      </w:hyperlink>
      <w:r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Розповіді" w:history="1">
        <w:r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розповіді</w:t>
        </w:r>
      </w:hyperlink>
      <w:r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високий пафос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збуджують зацікавленість учні</w:t>
      </w:r>
      <w:proofErr w:type="gramStart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до окремих питань теми, так і до матеріалу загалом. </w:t>
      </w:r>
    </w:p>
    <w:p w:rsidR="00886FD3" w:rsidRPr="00C17F02" w:rsidRDefault="00321337" w:rsidP="0032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серед методів даної групи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7A0" w:rsidRPr="00C17F0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="00125990" w:rsidRPr="00C17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 </w:t>
      </w:r>
      <w:hyperlink r:id="rId10" w:tooltip="Опори" w:history="1">
        <w:r w:rsidR="00125990" w:rsidRPr="00C17F0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опори</w:t>
        </w:r>
      </w:hyperlink>
      <w:r w:rsidR="00125990" w:rsidRPr="00C17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 життєвий досвід учнів.</w:t>
      </w:r>
      <w:r w:rsidR="00125990" w:rsidRPr="00C17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Полягає у використанні вчителем у навчальному процесі життєвого досвіду учнів (фактів, явищ, які вони спостерігали в житті, навколишньому середовищі або в яких самі брали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участь) 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опори при вивченні нового матеріалу. Це викликає в учнів інтерес, </w:t>
      </w:r>
      <w:hyperlink r:id="rId11" w:tooltip="Бажання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бажання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ізнати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 спостережуваних явищ.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</w:t>
      </w:r>
      <w:r w:rsidR="003777A0" w:rsidRPr="003213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Метод пізнавальних ігор</w:t>
      </w:r>
      <w:r w:rsidR="003777A0" w:rsidRPr="00C17F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прияє створенню емоційно-піднесеної атмосфери, засвоєнню матеріалу за допомогою емоційно насиченої форми його відтворення.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ізнавальні ігри (ділові, рольові, ситуативні) моделюють життєві ситуації, стосунки людей, взаємодію речей, явищ. Вони можуть бути основною або допоміжною формою </w:t>
      </w:r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 </w:t>
      </w:r>
      <w:hyperlink r:id="rId12" w:tooltip="Процес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процесу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Розвиваючий ефект досягається за рахунок імпровізації,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вияву вільних творчих сил учнів. У виховному значенні гра допомагає учням подолати невпевненість, сприяє самоствердженню, найповнішому виявленню своїх сил 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можливостей.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Однією з методик, що набула популярності у другій половині 90-х років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ст., стала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Cognitive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Acceleration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through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Sience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— пізнавальна акселерація у процесі вивчення, розроблена англійськими науковцями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Шейером, Ф. Едейем та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Єйтс.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її покладені концепції розвитку розумових </w:t>
      </w:r>
      <w:hyperlink r:id="rId13" w:tooltip="Здібності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здібностей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становить спеціальну методику навчання, яка полягає у використанні конкретних випадків (ситуацій, історій) для спільного аналізу, обговорення або вироблення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учнями з певного розділу навчальної дисципліни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(зокрема мова йде про </w:t>
      </w:r>
      <w:r w:rsidR="003777A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уроки літератури та творчі роботи з мови)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7A0" w:rsidRPr="00C17F02">
        <w:rPr>
          <w:rFonts w:ascii="Times New Roman" w:hAnsi="Times New Roman" w:cs="Times New Roman"/>
          <w:sz w:val="28"/>
          <w:szCs w:val="28"/>
          <w:lang w:val="uk-UA"/>
        </w:rPr>
        <w:t xml:space="preserve">Цей вид роботи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 розбі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«рішення» конкретної ситуації з певного сценарію, який включає самостійну роботу, «мозковий штурм» в межах малої групи, публічний виступ із представленням та захистом з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апропонованого рішення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hyperlink r:id="rId14" w:tooltip="Контроль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контрольне</w:t>
        </w:r>
      </w:hyperlink>
      <w:r w:rsidR="00737BC1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опитування 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методики CASE не виключає традиційних методів навчання. Навпаки, розбі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кейсу передбачає знання учнями теоретичного матеріалу. CASE розрахована на дітей 11 — 14-річного віку, оскільки </w:t>
      </w:r>
      <w:hyperlink r:id="rId15" w:tooltip="Саме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саме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 період є найсприятливішим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формальних розумових операцій. 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737BC1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Дуже широко 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</w:t>
      </w:r>
      <w:r w:rsidR="00737BC1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методик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737BC1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роблемно-розвиваючого навчання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Універсальність її полягає в тім, що її можна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застосовувати 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починаючи від учнів початкових класів і до старшокласників.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Вона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полягає в пошуковій діяльності учнів, яка починається з постановки питань (створення проблемної ситуації), продовжуючись у розв'язанні проблемних завдань, у проблемному викладі знань учителем, у різноманітній самостійній роботі учнів.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Передбачає належний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підготовленості, зацікавленості учня до пошуку невідомого результату</w:t>
      </w:r>
      <w:r w:rsidR="00737BC1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методів проблемно-розвиваючого навчання ґрунтується на принципах цілеспрямованості (відображають передбачувані, плановані результати свідомо організованої діяльності), бінарності (складається з діяльності викладача й учнів) та проблемності (визначають рівень складності матеріалу і труднощі в його засвоєнні). Її складають показовий (показове викладання), діалогічний (діалогічне викладання), евристичний (</w:t>
      </w:r>
      <w:hyperlink r:id="rId16" w:tooltip="Евристика" w:history="1"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евристична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бесіда), дослідницький (дослідницькі завдання), програмований (програмовані завдання) методи.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труднощі при плануванні та використанні методів проблемно-розвиваючого навчання полягають у розробці дидактичного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ooltip="Матеріали" w:history="1"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матеріалу</w:t>
        </w:r>
        <w:r w:rsidR="00125990" w:rsidRPr="00C17F02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 </w:t>
        </w:r>
      </w:hyperlink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(проблемних задач і завдань), використанні засобів наочності, технічних засобів навчання.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створення проблемних ситуацій першого типу найкраще використовувати навчальні відеофільми та діапозитиви, другого — навчальні програми і транспаранти, третього й четвертого — навчальні прог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і навчальні відеофіл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ьми.</w:t>
      </w:r>
    </w:p>
    <w:p w:rsidR="00886FD3" w:rsidRPr="00C17F02" w:rsidRDefault="00321337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 із нестандартними методами навчання у сучасній школі, широкої популярності набувають нестандартні уроки,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 метою яких є пробудження й утримання інтересу</w:t>
      </w:r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Школяр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школярів</w:t>
        </w:r>
      </w:hyperlink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навчальн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Нестандартні уроки більше подобаються учням,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буденні навчальні заняття. У них незвичайні задум, організація, методика проведення. Тому багато педагогів бачать у них прогрес </w:t>
      </w:r>
      <w:hyperlink r:id="rId19" w:tooltip="Педагогіка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педагогічної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думки, правильний крок у напрямку демократизації школи.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Пошук шляхів активізації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ізнавальної діяльності учнів на уроках – не нова проблема в дидактиці. Проблемами методики уроку, шляхів його вдосконалення переймалися багато вчених і вчителів таких, як А.М.Алексюк, Ю.К. Бабанський, Є.М. Ільїн, M.І. Махмутов, В.О. Оніщук, І.П.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ідласий, Д.О. Тхоржевський. 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H.M. Яковлев та багато інших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6FD3" w:rsidRPr="00C17F02" w:rsidRDefault="00321337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Нестандартний урок – це імпровізоване навчальне заняття, що має нестандартну структуру. Назви уроків дають деяке уявлення про цілі, завдання і методику проведення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занять. Найпоширенішими типами нестандартних уроків є: уроки - прес-конференції, уроки - аукціони, уроки - ділові ігри, уроки - занурення, уроки типу KBK, уроки - консультації, комп'ютерні уроки, театралізовані уроки, уроки з груповими формами роботи, уроки взаємного навчання, уроки творчості, які ведуть учні, уроки-заліки, уроки-сумніви, уроки-творчі звіти, уроки-формули, уроки-конкурси, уроки-фантазії, урок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"суди", уроки-пошуку істини, уроки-концерти, уроки-діалоги, уроки-рольові ігри, уроки-екскурсії. інтегрова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 уроки тощо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Приміром, у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посібнику Н.П. Волкової "Педагогіка" 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автор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 12 типів неста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ндартних уроків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Уроки змістовної спрямованості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уроки-сем</w:t>
      </w:r>
      <w:proofErr w:type="gramEnd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інари, уроки - конференції, уроки-лекції). 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Уроки на інтегративній основі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(уроки-комплекси, уроки-панорами). </w:t>
      </w:r>
    </w:p>
    <w:p w:rsidR="00321337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Уроки міжпредметні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Уроки-змагання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(уроки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KBK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уроки-аукціони, уроки-турніри, уроки-вікторини, уроки-конкурси.) 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Уроки суспільного огляду знань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(уроки-творчі звіти, уроки-заліки, уроки-експромт-екзамени, уроки-консультації, уроки-взаємон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авчання, уроки-консиліуми). 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Уроки комунікативної спрямованості (уроки-усні журнали, уроки-діалоги, </w:t>
      </w:r>
      <w:proofErr w:type="gramStart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уроки-репортаж</w:t>
      </w:r>
      <w:proofErr w:type="gramEnd"/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уроки-панорами, уроки-протиріччя, уроки-парадокси). 7)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Уроки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ралі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зовані (уроки-спектаклі, уроки-концерти, кіноуроки, дидактичний театр).</w:t>
      </w:r>
    </w:p>
    <w:p w:rsidR="00886FD3" w:rsidRPr="00C17F02" w:rsidRDefault="00321337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8)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Уроки подорожування, уроки дослідження (уроки пошуки, уроки-розвідки, уроки-лабораторні дослідження, уроки експедиційні дослідження, уроки-заочні подорожування, уроки-наукові дослідження).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Уроки з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ізновіковим складом учнів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10) У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роки ділові, рольові ігри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(уроки-суди, уроки-захисти дисертацій, уроки - "Слідство ведуть знавці", уроки-імпровізації, уроки - ілюстрації). </w:t>
      </w:r>
    </w:p>
    <w:p w:rsidR="00886FD3" w:rsidRPr="00C17F02" w:rsidRDefault="00125990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11)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Уроки драматизації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(драматична гра, драматизація розповіді, імпровізована робота у пантомімі, тіньові п'єси з ляльками і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ooltip="Маріонетки" w:history="1">
        <w:r w:rsidRPr="00C17F0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маріонетками</w:t>
        </w:r>
      </w:hyperlink>
      <w:r w:rsidRPr="00C17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 види непідготовленої драми-діяльності, де формальна драма створюється самими учасниками гри).</w:t>
      </w:r>
    </w:p>
    <w:p w:rsidR="00C17F02" w:rsidRPr="00321337" w:rsidRDefault="00321337" w:rsidP="00C17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12)</w:t>
      </w:r>
      <w:r w:rsidR="00886FD3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Уроки-психотренінги.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Переваги нестандартних уроків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порівнянні із звичними структурами уроків</w:t>
      </w:r>
      <w:r w:rsidR="00C17F02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методами навчання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тому, що підвищується інтерес учнів до навчання, їх активність в пізнанні і творчості, самостійність пошуків знань, переживання успіху досягнень, ініціативність, можливість індивідуального підходу до учнів, використання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tooltip="Інновації" w:history="1"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інноваційних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990" w:rsidRPr="0032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tooltip="Інформація" w:history="1"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інформаційних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педагогічних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технологій,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tooltip="Розвиток культури" w:history="1"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розвиток </w:t>
        </w:r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культури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Спілкування" w:history="1">
        <w:r w:rsidR="00125990" w:rsidRPr="003213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спілкування</w:t>
        </w:r>
      </w:hyperlink>
      <w:r w:rsidR="00125990" w:rsidRPr="0032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взаємовідповідальності і т.д.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є деякі </w:t>
      </w:r>
      <w:r w:rsidR="00125990" w:rsidRPr="0032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складності і недоліки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використання нестандартних уроків: - затрати більшого часу на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і проведення таких уроків; - не вс</w:t>
      </w:r>
      <w:r w:rsidR="00C17F02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учні в </w:t>
      </w:r>
      <w:r w:rsidR="00C17F02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рівній мірі активні</w:t>
      </w:r>
      <w:r w:rsidR="00C17F02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hyperlink r:id="rId25" w:tooltip="Організація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Організаційні</w:t>
        </w:r>
      </w:hyperlink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труднощі (дисципліна, правила поведінки); - ускладнюється система оцінювання, аналізу результатів навчання; - забезпечення науково-методичної і матеріально-технічної бази навчання; - знаходження певного місця таких уроків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навчально-виховному процесі тощо. 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Недарма педагог - новатор В.О. Сухомлинський </w:t>
      </w:r>
      <w:proofErr w:type="gramStart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казав</w:t>
      </w:r>
      <w:proofErr w:type="gramEnd"/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до хорошого уроку треба готуватися все </w:t>
      </w:r>
      <w:hyperlink r:id="rId26" w:tooltip="Життя" w:history="1">
        <w:r w:rsidR="00125990" w:rsidRPr="00C17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життя</w:t>
        </w:r>
      </w:hyperlink>
      <w:r w:rsidR="00125990" w:rsidRPr="00C1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5990" w:rsidRPr="00C1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136DB" w:rsidRDefault="001136DB" w:rsidP="00125990"/>
    <w:sectPr w:rsidR="0011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0"/>
    <w:rsid w:val="001136DB"/>
    <w:rsid w:val="00125990"/>
    <w:rsid w:val="00321337"/>
    <w:rsid w:val="003777A0"/>
    <w:rsid w:val="00737BC1"/>
    <w:rsid w:val="00886FD3"/>
    <w:rsid w:val="00C17F02"/>
    <w:rsid w:val="00C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0"/>
  </w:style>
  <w:style w:type="paragraph" w:styleId="1">
    <w:name w:val="heading 1"/>
    <w:basedOn w:val="a"/>
    <w:link w:val="10"/>
    <w:uiPriority w:val="9"/>
    <w:qFormat/>
    <w:rsid w:val="0012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99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9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9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0"/>
  </w:style>
  <w:style w:type="paragraph" w:styleId="1">
    <w:name w:val="heading 1"/>
    <w:basedOn w:val="a"/>
    <w:link w:val="10"/>
    <w:uiPriority w:val="9"/>
    <w:qFormat/>
    <w:rsid w:val="0012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99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9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9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F%D1%81%D0%BA%D1%80%D0%B0%D0%B2%D1%96%D1%81%D1%82%D1%8C" TargetMode="External"/><Relationship Id="rId13" Type="http://schemas.openxmlformats.org/officeDocument/2006/relationships/hyperlink" Target="http://ua-referat.com/%D0%97%D0%B4%D1%96%D0%B1%D0%BD%D0%BE%D1%81%D1%82%D1%96" TargetMode="External"/><Relationship Id="rId18" Type="http://schemas.openxmlformats.org/officeDocument/2006/relationships/hyperlink" Target="http://ua-referat.com/%D0%A8%D0%BA%D0%BE%D0%BB%D1%8F%D1%80" TargetMode="External"/><Relationship Id="rId26" Type="http://schemas.openxmlformats.org/officeDocument/2006/relationships/hyperlink" Target="http://ua-referat.com/%D0%96%D0%B8%D1%82%D1%82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a-referat.com/%D0%86%D0%BD%D0%BD%D0%BE%D0%B2%D0%B0%D1%86%D1%96%D1%97" TargetMode="External"/><Relationship Id="rId7" Type="http://schemas.openxmlformats.org/officeDocument/2006/relationships/hyperlink" Target="http://ua-referat.com/%D0%9C%D0%BE%D1%80%D0%B0%D0%BB%D1%8C" TargetMode="External"/><Relationship Id="rId12" Type="http://schemas.openxmlformats.org/officeDocument/2006/relationships/hyperlink" Target="http://ua-referat.com/%D0%9F%D1%80%D0%BE%D1%86%D0%B5%D1%81" TargetMode="External"/><Relationship Id="rId17" Type="http://schemas.openxmlformats.org/officeDocument/2006/relationships/hyperlink" Target="http://ua-referat.com/%D0%9C%D0%B0%D1%82%D0%B5%D1%80%D1%96%D0%B0%D0%BB%D0%B8" TargetMode="External"/><Relationship Id="rId25" Type="http://schemas.openxmlformats.org/officeDocument/2006/relationships/hyperlink" Target="http://ua-referat.com/%D0%9E%D1%80%D0%B3%D0%B0%D0%BD%D1%96%D0%B7%D0%B0%D1%86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5%D0%B2%D1%80%D0%B8%D1%81%D1%82%D0%B8%D0%BA%D0%B0" TargetMode="External"/><Relationship Id="rId20" Type="http://schemas.openxmlformats.org/officeDocument/2006/relationships/hyperlink" Target="http://ua-referat.com/%D0%9C%D0%B0%D1%80%D1%96%D0%BE%D0%BD%D0%B5%D1%82%D0%BA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86%D0%BD%D1%84%D0%BE%D1%80%D0%BC%D0%B0%D1%86%D1%96%D1%8F" TargetMode="External"/><Relationship Id="rId11" Type="http://schemas.openxmlformats.org/officeDocument/2006/relationships/hyperlink" Target="http://ua-referat.com/%D0%91%D0%B0%D0%B6%D0%B0%D0%BD%D0%BD%D1%8F" TargetMode="External"/><Relationship Id="rId24" Type="http://schemas.openxmlformats.org/officeDocument/2006/relationships/hyperlink" Target="http://ua-referat.com/%D0%A1%D0%BF%D1%96%D0%BB%D0%BA%D1%83%D0%B2%D0%B0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1%D0%B0%D0%BC%D0%B5" TargetMode="External"/><Relationship Id="rId23" Type="http://schemas.openxmlformats.org/officeDocument/2006/relationships/hyperlink" Target="http://ua-referat.com/%D0%A0%D0%BE%D0%B7%D0%B2%D0%B8%D1%82%D0%BE%D0%BA_%D0%BA%D1%83%D0%BB%D1%8C%D1%82%D1%83%D1%80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a-referat.com/%D0%9E%D0%BF%D0%BE%D1%80%D0%B8" TargetMode="External"/><Relationship Id="rId19" Type="http://schemas.openxmlformats.org/officeDocument/2006/relationships/hyperlink" Target="http://ua-referat.com/%D0%9F%D0%B5%D0%B4%D0%B0%D0%B3%D0%BE%D0%B3%D1%96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0%D0%BE%D0%B7%D0%BF%D0%BE%D0%B2%D1%96%D0%B4%D1%96" TargetMode="External"/><Relationship Id="rId14" Type="http://schemas.openxmlformats.org/officeDocument/2006/relationships/hyperlink" Target="http://ua-referat.com/%D0%9A%D0%BE%D0%BD%D1%82%D1%80%D0%BE%D0%BB%D1%8C" TargetMode="External"/><Relationship Id="rId22" Type="http://schemas.openxmlformats.org/officeDocument/2006/relationships/hyperlink" Target="http://ua-referat.com/%D0%86%D0%BD%D1%84%D0%BE%D1%80%D0%BC%D0%B0%D1%86%D1%96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9C3B-B513-4E95-AA7F-3207E166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2017-03-05T22:10:00Z</dcterms:created>
  <dcterms:modified xsi:type="dcterms:W3CDTF">2017-03-05T23:11:00Z</dcterms:modified>
</cp:coreProperties>
</file>